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cs="Times New Roman"/>
          <w:b/>
          <w:b/>
          <w:bCs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uk-UA"/>
        </w:rPr>
      </w:r>
    </w:p>
    <w:p>
      <w:pPr>
        <w:pStyle w:val="Normal"/>
        <w:jc w:val="center"/>
        <w:rPr/>
      </w:pPr>
      <w:r>
        <w:rPr>
          <w:rFonts w:cs="Times New Roman" w:ascii="Times New Roman" w:hAnsi="Times New Roman"/>
          <w:b/>
          <w:bCs/>
          <w:sz w:val="24"/>
          <w:szCs w:val="24"/>
          <w:lang w:val="uk-UA"/>
        </w:rPr>
        <w:t xml:space="preserve">Клініко-діагностична лабораторія </w:t>
      </w:r>
      <w:r>
        <w:rPr>
          <w:rFonts w:cs="Times New Roman" w:ascii="Times New Roman" w:hAnsi="Times New Roman"/>
          <w:b/>
          <w:bCs/>
          <w:sz w:val="24"/>
          <w:szCs w:val="24"/>
          <w:lang w:val="uk-UA"/>
        </w:rPr>
        <w:t xml:space="preserve"> Національного інституту раку</w:t>
      </w:r>
    </w:p>
    <w:p>
      <w:pPr>
        <w:pStyle w:val="Normal"/>
        <w:jc w:val="center"/>
        <w:rPr>
          <w:vertAlign w:val="superscript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tbl>
      <w:tblPr>
        <w:tblW w:w="9645" w:type="dxa"/>
        <w:jc w:val="left"/>
        <w:tblInd w:w="0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8" w:type="dxa"/>
          <w:bottom w:w="55" w:type="dxa"/>
          <w:right w:w="55" w:type="dxa"/>
        </w:tblCellMar>
      </w:tblPr>
      <w:tblGrid>
        <w:gridCol w:w="853"/>
        <w:gridCol w:w="5100"/>
        <w:gridCol w:w="3692"/>
      </w:tblGrid>
      <w:tr>
        <w:trPr/>
        <w:tc>
          <w:tcPr>
            <w:tcW w:w="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Позначення та назва методики вимірювань</w:t>
            </w:r>
          </w:p>
        </w:tc>
        <w:tc>
          <w:tcPr>
            <w:tcW w:w="369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Показники, що  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визначаються</w:t>
            </w:r>
          </w:p>
        </w:tc>
      </w:tr>
      <w:tr>
        <w:trPr/>
        <w:tc>
          <w:tcPr>
            <w:tcW w:w="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Загальний аналіз крові</w:t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cs="Times New Roman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369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Морфологічне дослідження форменних елементів капілярної крові з диференціальним підрахунком лейкоцитарної формули</w:t>
            </w:r>
          </w:p>
        </w:tc>
      </w:tr>
      <w:tr>
        <w:trPr/>
        <w:tc>
          <w:tcPr>
            <w:tcW w:w="85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Style19"/>
              <w:spacing w:before="0" w:after="200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51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Загальний аналіз сечі</w:t>
            </w:r>
          </w:p>
        </w:tc>
        <w:tc>
          <w:tcPr>
            <w:tcW w:w="369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Дослідження фізичних, біохімічних властивостей та мікроскопія осаду сечі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134" w:right="1134" w:header="0" w:top="851" w:footer="0" w:bottom="709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261ae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Покажчик"/>
    <w:basedOn w:val="Normal"/>
    <w:qFormat/>
    <w:pPr>
      <w:suppressLineNumbers/>
    </w:pPr>
    <w:rPr>
      <w:rFonts w:cs="Arial"/>
    </w:rPr>
  </w:style>
  <w:style w:type="paragraph" w:styleId="Style19">
    <w:name w:val="Вміст таблиці"/>
    <w:basedOn w:val="Normal"/>
    <w:qFormat/>
    <w:pPr>
      <w:suppressLineNumbers/>
    </w:pPr>
    <w:rPr/>
  </w:style>
  <w:style w:type="paragraph" w:styleId="Style20">
    <w:name w:val="Заголовок таблиці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c25c24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Application>LibreOffice/5.4.4.2$Windows_X86_64 LibreOffice_project/2524958677847fb3bb44820e40380acbe820f960</Application>
  <Pages>1</Pages>
  <Words>41</Words>
  <Characters>326</Characters>
  <CharactersWithSpaces>360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2016-12-05T10:41:00Z</dcterms:created>
  <dc:creator>Kate</dc:creator>
  <dc:description/>
  <dc:language>uk-UA</dc:language>
  <cp:lastModifiedBy/>
  <dcterms:modified xsi:type="dcterms:W3CDTF">2021-08-25T14:08:58Z</dcterms:modified>
  <cp:revision>52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