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0950" w:type="dxa"/>
        <w:tblInd w:w="-714" w:type="dxa"/>
        <w:tblLook w:val="04A0" w:firstRow="1" w:lastRow="0" w:firstColumn="1" w:lastColumn="0" w:noHBand="0" w:noVBand="1"/>
      </w:tblPr>
      <w:tblGrid>
        <w:gridCol w:w="567"/>
        <w:gridCol w:w="2729"/>
        <w:gridCol w:w="7654"/>
      </w:tblGrid>
      <w:tr w:rsidR="00870A15" w:rsidRPr="00870A15" w14:paraId="1172C330" w14:textId="77777777" w:rsidTr="004A38B0">
        <w:tc>
          <w:tcPr>
            <w:tcW w:w="10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8F4" w14:textId="77777777" w:rsidR="00870A15" w:rsidRPr="00870A15" w:rsidRDefault="00870A15" w:rsidP="00870A1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70A15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623CF751" w14:textId="77777777" w:rsidR="00870A15" w:rsidRPr="00870A15" w:rsidRDefault="00870A15" w:rsidP="00870A1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870A15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47AEA167" w14:textId="57E8C4A0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870A15">
              <w:rPr>
                <w:rFonts w:ascii="Cambria" w:hAnsi="Cambria"/>
                <w:b/>
                <w:bCs/>
                <w:kern w:val="2"/>
                <w:sz w:val="24"/>
                <w:szCs w:val="24"/>
                <w14:ligatures w14:val="standardContextual"/>
              </w:rPr>
              <w:t>вартості предмета закупівлі</w:t>
            </w:r>
          </w:p>
        </w:tc>
      </w:tr>
      <w:tr w:rsidR="00870A15" w:rsidRPr="00870A15" w14:paraId="4B44609C" w14:textId="77777777" w:rsidTr="00870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21D6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BFF8" w14:textId="77777777" w:rsidR="00870A15" w:rsidRPr="00870A15" w:rsidRDefault="00870A15" w:rsidP="00870A15">
            <w:pPr>
              <w:spacing w:line="276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Назва предмета закупівлі згідно класифікатора, код ДК 021:2015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3E5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sz w:val="24"/>
                <w:szCs w:val="24"/>
              </w:rPr>
              <w:t>Послуги з термінового ремонту Прискорювача лінійного «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Halcyon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>»</w:t>
            </w:r>
            <w:r w:rsidRPr="00870A15">
              <w:rPr>
                <w:rFonts w:ascii="Cambria" w:eastAsia="Times New Roman" w:hAnsi="Cambria"/>
                <w:sz w:val="24"/>
                <w:szCs w:val="24"/>
              </w:rPr>
              <w:br/>
              <w:t xml:space="preserve"> (S/N 1559), виробництва «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Varian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Medical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System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 xml:space="preserve">» (США) за кодом ДК 021:2015: 50420000-5 «Послуги з ремонту і технічного обслуговування медичного та хірургічного обладнання» </w:t>
            </w:r>
          </w:p>
          <w:p w14:paraId="35CB6D1A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  <w:p w14:paraId="11ECFA20" w14:textId="6CB05AEA" w:rsidR="00870A15" w:rsidRPr="00870A15" w:rsidRDefault="008E5543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8E5543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UA-2024-04-05-009753-a</w:t>
            </w:r>
            <w:r w:rsidRPr="008E5543">
              <w:rPr>
                <w:rFonts w:ascii="Cambria" w:eastAsia="Times New Roman" w:hAnsi="Cambria"/>
                <w:sz w:val="24"/>
                <w:szCs w:val="24"/>
              </w:rPr>
              <w:t> </w:t>
            </w:r>
          </w:p>
        </w:tc>
      </w:tr>
      <w:tr w:rsidR="00870A15" w:rsidRPr="00870A15" w14:paraId="74338BCA" w14:textId="77777777" w:rsidTr="00870A1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2959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0BA9" w14:textId="77777777" w:rsidR="00870A15" w:rsidRPr="00870A15" w:rsidRDefault="00870A15" w:rsidP="00870A15">
            <w:pPr>
              <w:spacing w:after="200" w:line="276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B14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870A15">
              <w:rPr>
                <w:rFonts w:ascii="Cambria" w:eastAsia="Times New Roman" w:hAnsi="Cambria"/>
                <w:sz w:val="24"/>
                <w:szCs w:val="24"/>
              </w:rPr>
              <w:t>Технічні та якісні характеристики предмета закупівлі визначенні відповідно Технічного завдання та Технічної специфікації.</w:t>
            </w:r>
          </w:p>
          <w:p w14:paraId="0C0A204F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70A15">
              <w:rPr>
                <w:rFonts w:ascii="Cambria" w:eastAsia="Times New Roman" w:hAnsi="Cambria"/>
                <w:sz w:val="24"/>
                <w:szCs w:val="24"/>
              </w:rPr>
              <w:t>Послуги з термінового ремонту Прискорювача лінійного “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Halcyon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 xml:space="preserve">” (S/N 1559), виробництва 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Varian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Medical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System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 xml:space="preserve"> (США), що передбачають:</w:t>
            </w:r>
          </w:p>
          <w:p w14:paraId="7B863BB4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sz w:val="24"/>
                <w:szCs w:val="24"/>
              </w:rPr>
              <w:t>1. Послуга з ремонту модуля генерації пучка Прискорювача лінійного «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Halcyon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>» (S/N 1559) із заміною Блока резервуара Модулятора</w:t>
            </w:r>
          </w:p>
          <w:p w14:paraId="67AD73C1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sz w:val="24"/>
                <w:szCs w:val="24"/>
              </w:rPr>
              <w:t>2. Послуга з ремонту модуля генерації пучка Прискорювача лінійного «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Halcyon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>» (S/N 1559) із заміною Блока резервуара Модулятора</w:t>
            </w:r>
          </w:p>
          <w:p w14:paraId="043EADA0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sz w:val="24"/>
                <w:szCs w:val="24"/>
              </w:rPr>
              <w:t>3. Послуга з ремонту модуля генерації пучка Прискорювача лінійного «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Halcyon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>» (S/N 1559) із заміною Блока резервуара Модулятора</w:t>
            </w:r>
          </w:p>
          <w:p w14:paraId="739785EC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  <w:p w14:paraId="16F9B4C9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b/>
                <w:sz w:val="24"/>
                <w:szCs w:val="24"/>
              </w:rPr>
              <w:t>Кваліфікаційні критерії та перелік документів, що підтверджують інформацію учасників про відповідність їх таким критеріям.</w:t>
            </w:r>
          </w:p>
          <w:p w14:paraId="049934DA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  <w:p w14:paraId="048D3AA8" w14:textId="77777777" w:rsidR="00870A15" w:rsidRPr="00870A15" w:rsidRDefault="00870A15" w:rsidP="00870A15">
            <w:pPr>
              <w:tabs>
                <w:tab w:val="left" w:pos="540"/>
              </w:tabs>
              <w:jc w:val="both"/>
              <w:rPr>
                <w:rFonts w:ascii="Cambria" w:eastAsia="Arial Unicode MS" w:hAnsi="Cambria"/>
                <w:sz w:val="24"/>
                <w:szCs w:val="24"/>
              </w:rPr>
            </w:pPr>
            <w:r w:rsidRPr="00870A15">
              <w:rPr>
                <w:rFonts w:ascii="Cambria" w:eastAsia="Arial Unicode MS" w:hAnsi="Cambria"/>
                <w:sz w:val="24"/>
                <w:szCs w:val="24"/>
              </w:rPr>
              <w:t>1. Учасник повинен надати копію Ліцензії (зі змінами) Державного Інспекції Ядерного Регулювання України на право провадження діяльності використання джерел іонізуючого випромінювання до медичного обладнання (прискорювач лінійний типу «</w:t>
            </w:r>
            <w:proofErr w:type="spellStart"/>
            <w:r w:rsidRPr="00870A15">
              <w:rPr>
                <w:rFonts w:ascii="Cambria" w:eastAsia="Arial Unicode MS" w:hAnsi="Cambria"/>
                <w:sz w:val="24"/>
                <w:szCs w:val="24"/>
              </w:rPr>
              <w:t>Halcyon</w:t>
            </w:r>
            <w:proofErr w:type="spellEnd"/>
            <w:r w:rsidRPr="00870A15">
              <w:rPr>
                <w:rFonts w:ascii="Cambria" w:eastAsia="Arial Unicode MS" w:hAnsi="Cambria"/>
                <w:sz w:val="24"/>
                <w:szCs w:val="24"/>
              </w:rPr>
              <w:t>»), видана безпосередньо Учаснику, та яка має бути  чинною на дату кінцевого строку подання тендерних пропозицій, а також із зазначенням в ній дозволу таких видів робіт з ДІВ: технічне обслуговування; ремонт; монтаж; демонтаж; налагоджування; пусконалагоджувальні роботи; введення та виведення з експлуатації; отримання (придбання) та передача (збут) ДІВ, у тому числі з метою постачання.</w:t>
            </w:r>
          </w:p>
          <w:p w14:paraId="390FFFFF" w14:textId="77777777" w:rsidR="00870A15" w:rsidRPr="00870A15" w:rsidRDefault="00870A15" w:rsidP="00870A15">
            <w:pPr>
              <w:tabs>
                <w:tab w:val="left" w:pos="3795"/>
              </w:tabs>
              <w:jc w:val="both"/>
              <w:rPr>
                <w:rFonts w:ascii="Cambria" w:eastAsia="Arial Unicode MS" w:hAnsi="Cambria"/>
                <w:sz w:val="24"/>
                <w:szCs w:val="24"/>
              </w:rPr>
            </w:pPr>
            <w:r w:rsidRPr="00870A15">
              <w:rPr>
                <w:rFonts w:ascii="Cambria" w:eastAsia="Arial Unicode MS" w:hAnsi="Cambria"/>
                <w:sz w:val="24"/>
                <w:szCs w:val="24"/>
              </w:rPr>
              <w:tab/>
            </w:r>
          </w:p>
          <w:p w14:paraId="35DC9F9F" w14:textId="77777777" w:rsidR="00870A15" w:rsidRPr="00870A15" w:rsidRDefault="00870A15" w:rsidP="00870A15">
            <w:pPr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870A15">
              <w:rPr>
                <w:rFonts w:ascii="Cambria" w:eastAsia="Arial Unicode MS" w:hAnsi="Cambria"/>
                <w:sz w:val="24"/>
                <w:szCs w:val="24"/>
                <w:lang w:eastAsia="ru-RU"/>
              </w:rPr>
              <w:t xml:space="preserve">2. </w:t>
            </w:r>
            <w:r w:rsidRPr="00870A15">
              <w:rPr>
                <w:rFonts w:ascii="Cambria" w:eastAsia="Arial Unicode MS" w:hAnsi="Cambria"/>
                <w:sz w:val="24"/>
                <w:szCs w:val="24"/>
              </w:rPr>
              <w:t xml:space="preserve">Ремонтні роботи і технічне обслуговування </w:t>
            </w:r>
            <w:r w:rsidRPr="00870A15">
              <w:rPr>
                <w:rFonts w:ascii="Cambria" w:eastAsia="Arial Unicode MS" w:hAnsi="Cambria"/>
                <w:sz w:val="24"/>
                <w:szCs w:val="24"/>
                <w:lang w:eastAsia="ru-RU"/>
              </w:rPr>
              <w:t>за предметом закупівлі, повинні здійснюватися кваліфікованим спеціалістом (або спеціалістами), який має відповідні знання та навички.</w:t>
            </w:r>
          </w:p>
          <w:p w14:paraId="6BE46343" w14:textId="77777777" w:rsidR="00870A15" w:rsidRPr="00870A15" w:rsidRDefault="00870A15" w:rsidP="00870A15">
            <w:pPr>
              <w:autoSpaceDN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  <w:r w:rsidRPr="00870A15">
              <w:rPr>
                <w:rFonts w:ascii="Cambria" w:eastAsia="Arial Unicode MS" w:hAnsi="Cambria"/>
                <w:sz w:val="24"/>
                <w:szCs w:val="24"/>
                <w:lang w:eastAsia="ru-RU"/>
              </w:rPr>
              <w:lastRenderedPageBreak/>
              <w:t>На підтвердження Учасник повинен надати копію(-ї) сертифікату сервісного інженера(-</w:t>
            </w:r>
            <w:proofErr w:type="spellStart"/>
            <w:r w:rsidRPr="00870A15">
              <w:rPr>
                <w:rFonts w:ascii="Cambria" w:eastAsia="Arial Unicode MS" w:hAnsi="Cambria"/>
                <w:sz w:val="24"/>
                <w:szCs w:val="24"/>
                <w:lang w:eastAsia="ru-RU"/>
              </w:rPr>
              <w:t>ів</w:t>
            </w:r>
            <w:proofErr w:type="spellEnd"/>
            <w:r w:rsidRPr="00870A15">
              <w:rPr>
                <w:rFonts w:ascii="Cambria" w:eastAsia="Arial Unicode MS" w:hAnsi="Cambria"/>
                <w:sz w:val="24"/>
                <w:szCs w:val="24"/>
                <w:lang w:eastAsia="ru-RU"/>
              </w:rPr>
              <w:t xml:space="preserve">), виданого виробником обладнання </w:t>
            </w:r>
            <w:proofErr w:type="spellStart"/>
            <w:r w:rsidRPr="00870A15">
              <w:rPr>
                <w:rFonts w:ascii="Cambria" w:eastAsia="Arial Unicode MS" w:hAnsi="Cambria"/>
                <w:sz w:val="24"/>
                <w:szCs w:val="24"/>
              </w:rPr>
              <w:t>Varian</w:t>
            </w:r>
            <w:proofErr w:type="spellEnd"/>
            <w:r w:rsidRPr="00870A15">
              <w:rPr>
                <w:rFonts w:ascii="Cambria" w:eastAsia="Arial Unicode MS" w:hAnsi="Cambria"/>
                <w:sz w:val="24"/>
                <w:szCs w:val="24"/>
              </w:rPr>
              <w:t xml:space="preserve"> </w:t>
            </w:r>
            <w:proofErr w:type="spellStart"/>
            <w:r w:rsidRPr="00870A15">
              <w:rPr>
                <w:rFonts w:ascii="Cambria" w:eastAsia="Arial Unicode MS" w:hAnsi="Cambria"/>
                <w:sz w:val="24"/>
                <w:szCs w:val="24"/>
              </w:rPr>
              <w:t>Medical</w:t>
            </w:r>
            <w:proofErr w:type="spellEnd"/>
            <w:r w:rsidRPr="00870A15">
              <w:rPr>
                <w:rFonts w:ascii="Cambria" w:eastAsia="Arial Unicode MS" w:hAnsi="Cambria"/>
                <w:sz w:val="24"/>
                <w:szCs w:val="24"/>
              </w:rPr>
              <w:t xml:space="preserve"> </w:t>
            </w:r>
            <w:proofErr w:type="spellStart"/>
            <w:r w:rsidRPr="00870A15">
              <w:rPr>
                <w:rFonts w:ascii="Cambria" w:eastAsia="Arial Unicode MS" w:hAnsi="Cambria"/>
                <w:sz w:val="24"/>
                <w:szCs w:val="24"/>
              </w:rPr>
              <w:t>Systems</w:t>
            </w:r>
            <w:proofErr w:type="spellEnd"/>
            <w:r w:rsidRPr="00870A15">
              <w:rPr>
                <w:rFonts w:ascii="Cambria" w:eastAsia="Arial Unicode MS" w:hAnsi="Cambria"/>
                <w:sz w:val="24"/>
                <w:szCs w:val="24"/>
              </w:rPr>
              <w:t>.</w:t>
            </w:r>
          </w:p>
          <w:p w14:paraId="33C0ECA3" w14:textId="77777777" w:rsidR="00870A15" w:rsidRPr="00870A15" w:rsidRDefault="00870A15" w:rsidP="00870A15">
            <w:pPr>
              <w:autoSpaceDN w:val="0"/>
              <w:jc w:val="both"/>
              <w:rPr>
                <w:rFonts w:ascii="Cambria" w:eastAsia="Arial Unicode MS" w:hAnsi="Cambria"/>
                <w:sz w:val="24"/>
                <w:szCs w:val="24"/>
                <w:lang w:eastAsia="ru-RU"/>
              </w:rPr>
            </w:pPr>
          </w:p>
          <w:p w14:paraId="2579FA84" w14:textId="57F7813B" w:rsidR="00870A15" w:rsidRPr="00870A15" w:rsidRDefault="00870A15" w:rsidP="00870A15">
            <w:pPr>
              <w:autoSpaceDN w:val="0"/>
              <w:jc w:val="both"/>
              <w:rPr>
                <w:rFonts w:ascii="Cambria" w:eastAsia="Arial Unicode MS" w:hAnsi="Cambria"/>
                <w:sz w:val="24"/>
                <w:szCs w:val="24"/>
              </w:rPr>
            </w:pPr>
            <w:r w:rsidRPr="00870A15">
              <w:rPr>
                <w:rFonts w:ascii="Cambria" w:eastAsia="Arial Unicode MS" w:hAnsi="Cambria"/>
                <w:sz w:val="24"/>
                <w:szCs w:val="24"/>
                <w:lang w:eastAsia="ru-RU"/>
              </w:rPr>
              <w:t xml:space="preserve">3. </w:t>
            </w:r>
            <w:r w:rsidRPr="00870A15">
              <w:rPr>
                <w:rFonts w:ascii="Cambria" w:eastAsia="Arial Unicode MS" w:hAnsi="Cambria"/>
                <w:sz w:val="24"/>
                <w:szCs w:val="24"/>
              </w:rPr>
              <w:t xml:space="preserve">Учасник повинен надати Лист від виробника обладнання / офіційного представника виробника обладнання, що Учасник є авторизованим сервісним партнером та уповноважений  надавати послуги з ремонту і технічного обслуговування лінійних прискорювачів на території України, в тому числі має оснащений сервісний центр та штат кваліфікованих, сертифікованих інженерів, які мають доступ до найновішої актуальної технічної документації із застосуванням спеціалізованого програмного інструменту «HASP-KEY». </w:t>
            </w:r>
          </w:p>
          <w:p w14:paraId="538C72BE" w14:textId="77777777" w:rsidR="00870A15" w:rsidRPr="00870A15" w:rsidRDefault="00870A15" w:rsidP="00870A15">
            <w:pPr>
              <w:shd w:val="clear" w:color="auto" w:fill="FFFFFF"/>
              <w:spacing w:before="60"/>
              <w:rPr>
                <w:rFonts w:ascii="Cambria" w:eastAsia="Arial Unicode MS" w:hAnsi="Cambria"/>
                <w:b/>
                <w:i/>
                <w:sz w:val="24"/>
                <w:szCs w:val="24"/>
                <w:lang w:eastAsia="uk-UA"/>
              </w:rPr>
            </w:pPr>
            <w:proofErr w:type="spellStart"/>
            <w:r w:rsidRPr="00870A15">
              <w:rPr>
                <w:rFonts w:ascii="Cambria" w:eastAsia="Arial Unicode MS" w:hAnsi="Cambria"/>
                <w:b/>
                <w:bCs/>
                <w:i/>
                <w:sz w:val="24"/>
                <w:szCs w:val="24"/>
                <w:u w:val="single"/>
                <w:lang w:eastAsia="uk-UA"/>
              </w:rPr>
              <w:t>Примітка:</w:t>
            </w:r>
            <w:r w:rsidRPr="00870A15">
              <w:rPr>
                <w:rFonts w:ascii="Cambria" w:eastAsia="Arial Unicode MS" w:hAnsi="Cambria"/>
                <w:b/>
                <w:bCs/>
                <w:i/>
                <w:iCs/>
                <w:sz w:val="24"/>
                <w:szCs w:val="24"/>
                <w:lang w:eastAsia="uk-UA"/>
              </w:rPr>
              <w:t>у</w:t>
            </w:r>
            <w:proofErr w:type="spellEnd"/>
            <w:r w:rsidRPr="00870A15">
              <w:rPr>
                <w:rFonts w:ascii="Cambria" w:eastAsia="Arial Unicode MS" w:hAnsi="Cambria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разі, коли в описі предмета закупівлі </w:t>
            </w:r>
            <w:r w:rsidRPr="00870A15">
              <w:rPr>
                <w:rFonts w:ascii="Cambria" w:eastAsia="Arial Unicode MS" w:hAnsi="Cambria"/>
                <w:b/>
                <w:i/>
                <w:sz w:val="24"/>
                <w:szCs w:val="24"/>
                <w:lang w:eastAsia="uk-UA"/>
              </w:rPr>
      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      </w:r>
          </w:p>
          <w:p w14:paraId="4E1AC63A" w14:textId="77777777" w:rsidR="00870A15" w:rsidRPr="00870A15" w:rsidRDefault="00870A15" w:rsidP="00870A15">
            <w:pPr>
              <w:contextualSpacing/>
              <w:jc w:val="both"/>
              <w:rPr>
                <w:rFonts w:ascii="Cambria" w:eastAsia="Arial Unicode MS" w:hAnsi="Cambria"/>
                <w:sz w:val="24"/>
                <w:szCs w:val="24"/>
                <w:bdr w:val="none" w:sz="0" w:space="0" w:color="auto" w:frame="1"/>
              </w:rPr>
            </w:pPr>
          </w:p>
        </w:tc>
      </w:tr>
      <w:tr w:rsidR="00870A15" w:rsidRPr="00870A15" w14:paraId="04D4A0CA" w14:textId="77777777" w:rsidTr="00870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B3B9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Arial Unicode MS" w:hAnsi="Cambria"/>
                <w:b/>
                <w:bCs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BD69" w14:textId="77777777" w:rsidR="00870A15" w:rsidRPr="00870A15" w:rsidRDefault="00870A15" w:rsidP="00870A15">
            <w:pPr>
              <w:spacing w:line="276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311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870A15">
              <w:rPr>
                <w:rFonts w:ascii="Cambria" w:eastAsia="Times New Roman" w:hAnsi="Cambria"/>
                <w:sz w:val="24"/>
                <w:szCs w:val="24"/>
              </w:rPr>
              <w:t xml:space="preserve"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ринку, очікувана вартість дорівнює комерційний пропозиції від ТОВ «ПРОТЕК СОЛЮШНЗ УКРАЇНА» - на суму 8 493 696,00 грн. (Вісім мільйонів чотириста дев’яносто три тисячі шістсот дев’яносто шість гривень 00 коп.) у 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т.ч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>. ПДВ 1 415 616,00 грн.</w:t>
            </w:r>
          </w:p>
          <w:p w14:paraId="00837890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  <w:p w14:paraId="4EB4E76E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  <w:p w14:paraId="0D1F4CDE" w14:textId="77777777" w:rsidR="00870A15" w:rsidRPr="00870A15" w:rsidRDefault="00870A15" w:rsidP="00870A15">
            <w:pPr>
              <w:spacing w:line="276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870A15">
              <w:rPr>
                <w:rFonts w:ascii="Cambria" w:eastAsia="Times New Roman" w:hAnsi="Cambria"/>
                <w:sz w:val="24"/>
                <w:szCs w:val="24"/>
              </w:rPr>
              <w:t>Послуги з термінового ремонту Прискорювача лінійного «</w:t>
            </w:r>
            <w:proofErr w:type="spellStart"/>
            <w:r w:rsidRPr="00870A15">
              <w:rPr>
                <w:rFonts w:ascii="Cambria" w:eastAsia="Times New Roman" w:hAnsi="Cambria"/>
                <w:sz w:val="24"/>
                <w:szCs w:val="24"/>
              </w:rPr>
              <w:t>Halcyon</w:t>
            </w:r>
            <w:proofErr w:type="spellEnd"/>
            <w:r w:rsidRPr="00870A15">
              <w:rPr>
                <w:rFonts w:ascii="Cambria" w:eastAsia="Times New Roman" w:hAnsi="Cambria"/>
                <w:sz w:val="24"/>
                <w:szCs w:val="24"/>
              </w:rPr>
              <w:t>»</w:t>
            </w:r>
            <w:r w:rsidRPr="00870A15">
              <w:rPr>
                <w:rFonts w:ascii="Cambria" w:eastAsia="Times New Roman" w:hAnsi="Cambria"/>
                <w:sz w:val="24"/>
                <w:szCs w:val="24"/>
              </w:rPr>
              <w:br/>
              <w:t xml:space="preserve"> (S/N 1559), виробництва компанії </w:t>
            </w:r>
            <w:r w:rsidRPr="00870A15">
              <w:rPr>
                <w:rFonts w:ascii="Cambria" w:eastAsia="Times New Roman" w:hAnsi="Cambria"/>
                <w:sz w:val="24"/>
                <w:szCs w:val="24"/>
                <w:lang w:val="en-US"/>
              </w:rPr>
              <w:t>Varian medical systems</w:t>
            </w:r>
            <w:r w:rsidRPr="00870A15">
              <w:rPr>
                <w:rFonts w:ascii="Cambria" w:eastAsia="Times New Roman" w:hAnsi="Cambria"/>
                <w:sz w:val="24"/>
                <w:szCs w:val="24"/>
              </w:rPr>
              <w:t xml:space="preserve"> (США) за кодом ДК 021:2015: 50420000-5 «Послуги з ремонту і технічного обслуговування медичного та хірургічного обладнання» -  відповідають розрахунку видатків до кошторису на 2024 рік ДНП «Національний інститут раку».</w:t>
            </w:r>
          </w:p>
        </w:tc>
      </w:tr>
    </w:tbl>
    <w:p w14:paraId="77EFC98F" w14:textId="77777777" w:rsidR="007B352D" w:rsidRDefault="007B352D"/>
    <w:sectPr w:rsidR="007B3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53"/>
    <w:rsid w:val="00133953"/>
    <w:rsid w:val="007B352D"/>
    <w:rsid w:val="00870A15"/>
    <w:rsid w:val="008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6186"/>
  <w15:chartTrackingRefBased/>
  <w15:docId w15:val="{F484913B-F85B-4D92-9797-8B8D2BFF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9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9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9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3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3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33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9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339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395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70A1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2677</Words>
  <Characters>1526</Characters>
  <Application>Microsoft Office Word</Application>
  <DocSecurity>0</DocSecurity>
  <Lines>12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3</cp:revision>
  <dcterms:created xsi:type="dcterms:W3CDTF">2024-04-05T12:34:00Z</dcterms:created>
  <dcterms:modified xsi:type="dcterms:W3CDTF">2024-04-05T12:37:00Z</dcterms:modified>
</cp:coreProperties>
</file>